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обратился в суд с жалобой на действия (бездействие) конкурсного управляющего должником государственной корпорации «Агентство по страхованию вкладов», выразившиеся в неуказании в сообщениях о признании должника банкротом адреса кредитной организации для предъявления кредиторами своих требований к кредитной организации. Определением Арбитражного суда Нижегородской области от 20.04.2021, оставленным без изменения постановления Первого арбитражного апелляционного суда от 24.06.2021 и Арбитражного суда Волго-Вятского округа от 21.09.2021, в удовлетворении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60, 189.74, 189.78 Федерального закона от 26.10.2002 № 127-ФЗ «О несостоятельности (банкротстве)», исходили из того, что обязанность по опубликованию сведений о признании кредитной организации банкротом исполнена конкурсным управляющим надлежащим образом, доказательств возникновения у кредитора препятствий для предъявления своего требования в результате такого опубликования не представлено.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Шашкину Илье Викторовичу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