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24.02.2021, оставленным без изменения постановлением Семнадцатого арбитражного апелляционного суда от 25.05.2021 и постановлением Арбитражного суда Уральского округа от 18.08.2021, процедура реализации имущества должника завершена, должник освобожден от дальнейшего исполнения требований кредиторов. В кассационной жалобе Нахабин В.Ю.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исследовали поведение должника в процедурах банкротства и оценили его как создающее условия для применения правила пункта 3 статьи 213.28 Федерального закона от 26.10.2002 № 127-ФЗ «О несостоятельности (банкротстве)» об освобождении от исполнения обязательств. Иная оценка заявителем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Нахабину Виталию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