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2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«Арт-ШоуГрупп» срок подачи кассационной жалобы на определение Тринадцатого арбитражного апелляционного суда от 09.07.2021 и постановление Арбитражного суда Северо-Западного округа от 09.09.2021 по делу № А56-29604/2020. Судья Верховного Суда Российской Федерации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