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03.02.2021, оставленным без изменения постановлением Пятого арбитражного апелляционного суда от 13.05.2021 и постановлением Арбитражного суда Дальневосточного округа от 10.08.2021, иск удовлетворен. В кассационной жалобе общество «Кант» просит об отмене судебных актов, ссылаясь на противоречие их условиям поставки, предусмотренным контрактом.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спор возник из заключенного сторонами договора на транспортно-экспедиционные услуги от 25.04.2019 № 124-25/04, поэтому правомерно применили к правоотношениям сторон условия договора и нормы Федерального закона от 30.06.2003 № 87-ФЗ «О транспортно-экспедиционной деятельности».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