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03.12.2015 должник признан несостоятельным (банкротом), введена процедура реализации имущества гражданина. Определением суда от 29.03.2017, оставленным без изменения постановлениями судов апелляционной инстанции от 16.06.2017 и округа от 18.09.2017, доля должника в уставном капитале ООО «ПКФ «СВ Групп» исключена из конкурсной массы, завершена реализация имущества должника; в отношении должника не применены правила освобождения от дальнейшего исполнения обязательств. В кассационной жалобе, поданной в Верховный Суд Российской Федерации, должник просит отменить названные судебные акты в части неприменения правил об освобождении от исполнения обязательств. Изучив обжалуемые судебные акты, судья не находит оснований для передачи кассационной жалобы на рассмотрение Судебной коллегии Верховного Суда Российской Федерации. Разрешая спор, суды руководствовались статьей 213.28 Федерального закона от 26.10.2002 № 127-ФЗ «О несостоятельности (банкротстве)» и разъяснениями, содержащимися в постановлении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Отказывая в применении правил об освобождении должника от исполнения обязательств и соглашаясь с данным выводом, суды указали на недобросовестное поведение должника, выразившееся в принятии на себя заведомо неисполнимых обязательств. При подаче заявления о банкротстве должник преследовал исключительно цель освобождения от долгов. Изложенные в жалобе доводы рассматривались судами, не подтверждают существенных нарушений ими норм права, сводятся к переоценке доказательств и установлению иных обстоятельств по делу, что не входит в полномочия суда при кассационном производстве.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Д.В.Капкаев Суд: Верховный Суд РФ (подробнее) Истцы: АО КБ "Ситибанк" (подробнее) ЗАО "Транс Техникк" (подробнее) ИФНС России №27 по г. Москве (подробнее) ОАО стандартэлектро (подробнее) ПАО "Сбербанк России" (подробнее) СРО АУ "Первая саморегулируемая организация АУ" (подробнее) УФМС РОССИИ по г Москве (подробнее) Иные лица: Ассоциация Первая СРОАУ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