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25.03.2021, оставленным без изменения постановлением Девятого арбитражного апелляционного суда от 25.05.2021, Аншакову А.М. восстановлен срок на предъявление к исполнению и выдан исполнительный лист на взыскание с должника 61 845 052 рублей 43 копеек. Арбитражный суд Московского округа постановлением от 04.08.2021 определение от 25.03.2021 и постановление Девятого арбитражного апелляционного суда от 25.05.2021 оставил без изменения. В кассационной жалобе Булгакова В.И. просит об отмене судебных актов, ссылаясь пропуск срока на предъявление исполнительного листа и неосновательное его восстановление, неправомерное признание немедленного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Компетенция на оценку причины пропуска срока на предъявление исполнительного листа принадлежит арбитражному суду, которому подано ходатайство о восстановлении срока, и не подлежит пересмотру в кассационном порядке. Указание на немедленное исполнение не препятствует реализации права на обжалование и не противоречит ему.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Булгаковой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