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3 статьи 18 Арбитражного процессуального кодекса Российской Федерации замена судьи возможна в случае длительного его отсутствия ввиду болезни, отпуска, пребывания на учебе, нахождения в служебной командировке. Как разъяснено в пункте 3.7 Постановления Пленума Высшего Арбитражного Суда Российской Федерации от 17.02.2011 № 12 «О некоторых вопросах применения Арбитражного процессуального кодекса Российской Федерации в редакции Федерального закона от 27.07.2010 № 228-ФЗ «О внесении изменений в Арбитражный процессуальный кодекс Российской Федерации», при наличии оснований для замены, предусмотренных частью 3 статьи 18 Арбитражного процессуального кодекса Российской Федерации, определение о замене судьи выносится председателем судебного состава (председателем судебной коллегии, председателем арбитражного суда) без проведения судебного заседания. В связи с длительным отсутствием судьи Завьяловой Т.В. по причине болезни кассационную жалобу следует передать другому судье. Руководствуясь статьями 18 , 184 Арбитражного процессуального кодекса Российской Федерации, председатель судебного состава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произвести замену судьи Завьяловой Т.В. на судью Антонову М.В. по кассационному производству № 305-ЭС21-21464. Председатель третьего судебного состава,судья Верховного Суда Российской Федерации ФИО1 Суд: Верховный Суд РФ (подробнее) Истцы: АО "Вертолеты России" (подробнее) Ответчики: Управление Федеральной антимонопольной службы по г. Москве (подробнее) Судьи дела: Иваненко Ю.Г.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