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Шелехова Елена Николаевна (далее – предприниматель) обратилась в суд с заявлением о включении в реестр требований кредиторов должника (далее – реестр) её требования в размере 487 188 рублей задолженности, возникшей из договора от 01.11.2015 № 1 об оказании бухгалтерских и правовых услуг (далее – договор). Во встречном заявлении, принятом судом и объёдинённым с заявлением предпринимателя в одно производство для совместного рассмотрения, конкурсный управляющий просила признать недействительными сделками договор, подписанные по нему акты выполненных работ за период с ноября 2015 года по июль 2017 года, применении последствий недействительности сделок в виде взыскания с предпринимателя в пользу должника 50 000 рублей. Определением Арбитражного суда Ивановской области от 21.12.2020 заявление конкурсного управляющего удовлетворено, заявление предпринимателя оставлено без удовлетворения. Постановлением Второго арбитражного апелляционного суда от 16.04.2021, оставленным без изменения постановлением Арбитражного суда Волго-Вятского округа от 26.07.2021, данное определение отменено. Требование предпринимателя в размере 475 000 рублей включено в третью 2 очередь реестра, в удовлетворении заявления конкурсного управляющего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168, 170 Гражданского кодекса Российской Федерации, статьями 61.2, 71, 100 Федерального закона от 26.10.2002 № 127-ФЗ «О несостоятельности (банкротстве)», применительно к установленным по делу фактическим обстоятельствам, признали обоснованным требование предпринимателя ввиду реальности заключенной сделки и не установили оснований для удовлетворения заявления конкурсного управляющего должником.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«Центр туризма и отдыха» Баевой Марии Вячеславовне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