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28.12.2020, оставленным без изменения постановлением Десятого арбитражного апелляционного суда от 28.04.2021 и постановлением Арбитражного суда Московского округа от 25.08.2021, заявленные требования удовлетворены частично. В кассационной жалобе, поданной в Верховный Суд Российской Федерации, администрация, ссылаясь на существенное нарушение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общество осуществляет регулярные пассажирские перевозки в границах муниципального образования город Королев. Администрацией (заказчик) и АО «Мострансавто» (подрядчик) 27.12.2018 по итогам конкурса заключен муниципальный контракт, по условиям которого подрядчик принял обязательства выполнить работы по перевозке пассажиров в Московской области по маршрутам регулярных перевозок по регулируемым тарифам, указанным в параметрах перевозок по маршрутам регулярных перевозок по регулируемым тарифам на 2019 - 2021 годы, на которых отдельным категориям граждан предоставляются меры социальной поддержки. Администрация и АО «Мострансавто» заключили дополнительное соглашение № 3 к контракту, по условиям которого стороны увеличили объем работ по контракту, при этом параметры пассажирских перевозок по муниципальному маршруту регулярных перевозок по регулируемым тарифам остались без изменения. Постановлением администрации от 08.10.2019 № 1076-ПА «О внесении изменений в Реестр муниципальных маршрутов регулярных перевозок городского округа Королев Московской области, утвержденный постановлением администрации городского округа Королев Московской области от 22 июля 2016 г. № 864-ПА» в реестр по муниципальному маршруту регулярных перевозок внесены изменения в наименование маршрута, схему движения, протяженность маршрута, наименование промежуточных остановочных пунктов, наименование улиц, по которым осуществляется движение автобусов, класс и количество транспортных средств. Кроме того, 09.10.2019 администрацией и АО «Мострансавто» заключено дополнительное соглашение № 3/1 к контракту, в котором стороны увеличили объем работ по контракту. Администрацией также было изменено расписание движения автобусов по муниципальному маршруту регулярных перевозок. Полагая, что своими действиями по принятию оспариваемого постановления, администрация под видом внесения изменений в схему движения по муниципальному маршруту регулярных перевозок № 9, фактически установив новый маршрут без проведения конкурса, дублирующий 3 маршрут № 4, практически с таким же количеством автобусов на маршруте, нарушила права и законные интересы, общество обратилось в арбитражный суд. Удовлетворяя частично заявление, суд первой инстанции, исследовав и оценив представленные в материалы дела доказательства, руководствуясь положениями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пришел к выводу о том, что действия администрации по внесению изменений по муниципальному маршруту регулярных перевозок № 9 в части изменения регистрационного номера маршрута, наименования маршрута, наименования улиц автомобильных дорог, протяженности маршрута, изменения схемы движения, количества и класса транспортных средств, повлекли существенные нарушения прав и законных интересов общества, поскольку фактически привели к установлению нового маршрута без проведения конкурса, дублирующего маршрут № 4, с аналогичным количеством автобусов на маршруте, с чем согласились суды апелляционной инстанции и округа.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городского округа Королев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