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Красноярского края в рамках объединенного дела рассмотрены уточненные иски общества с ограниченной ответственностью «Фристайл» о взыскании с общества с ограниченной ответственностью «Миг» 10 059 800 рублей долга, 205 183 рублей 92 копеек процентов за пользование чужими денежными средствами за период с 23.06.2015 по 17.09.2015, с начислением процентов по день фактического исполнения обязательства и о взыскании с индивидуального предпринимателя Гордеевой Натальи Юрьевны 13 238 300 рублей долга и 12 135 рублей 11 копеек процентов за пользование чужими денежными средствами. Решением Арбитражного суда Красноярского края от 19.07.2019 иски удовлетворены в части взыскания с ООО «Миг» в пользу ООО «Фристайл» 8 655 рублей 83 копеек долга, 2 982 рублей 95 копеек процентов за период с 23.06.2015 по 12.07.2019, 114 рублей 30 копеек расходов на судебную экспертизу, процентов за пользование денежными средствами за каждый день просрочки исполнения обязательства по день фактического исполнения обязательства, в части взыскания с ИП Гордеевой Н.Ю. в пользу ООО «Фристайл» 202 376 рублей 45 копеек долга, 285 рублей 81 копейки 2 процентов, 2 311 рублей 40 копеек расходов на судебную экспертизу; в удовлетворении исков в остальных частях отказано. Постановлением Третьего арбитражного апелляционного суда от 23.10.2019 решение суда первой инстанции оставлено без изменения. Арбитражный суд Восточно-Сибирского округа постановлением от 19.03.2020 указанные судебные акты отменил и направил дело на новое рассмотрение в Арбитражный суд Красноярского края. При новом рассмотрении дела решением Арбитражного суда Красноярского края от 30.06.2020 иски удовлетворены в части взыскания с ООО «Миг» в пользу ООО «Фристайл» 10 059 800 рублей основного долга, 205 183 рублей 92 копеек процентов за пользование чужими денежными средствами за период с 23.06.2015 по 17.09.2015, 3 834 208 рублей 64 копеек процентов за пользование чужими денежными средствами за период с 18.09.2015 по 22.06.2020, 127 000 рублей расходов на судебную экспертизу, 3 000 рублей судебных расходов по уплате государственной пошлины, процентов за пользование денежными средствами за каждый день просрочки исполнения обязательства, начисленных на сумму основного долга по ключевой ставке Банка России, действующей в соответствующие периоды, с 23.06.2020 по день фактического исполнения обязательства; в части взыскания с ИП Гордеевой Н.Ю. в пользу ООО «Фристайл» 13 238 300 рублей основного долга, 126 850 рублей 06 копеек расходов на судебную экспертизу, 2 997 рублей 30 копеек расходов по уплате государственной пошлины; в остальной части в удовлетворении иска к предпринимателю отказано. Постановлением Третьего арбитражного апелляционного суда от 05.05.2021 решение суда первой инстанции оставлено без изменения. Арбитражный суд Восточно-Сибирского округа постановлением от 01.10.2021 принятые по делу судебные акты изменил. В отношении ИП Гордеевой Н.Ю. удовлетворил иск в части взыскания 178 500 рублей задолженности и в удовлетворении иска в остальной части отказал. В отношении ООО «Миг» в удовлетворении иска отказал. Общество с ограниченной ответственностью «Фристайл»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3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При принятии постановления окружной суд руководствовался положениями статей 1, 10, 307, 807, 808 Гражданского кодекса Российской Федерации, исходил из установленных обстоятельств возврата долга истцу обществом «Миг» в полном объеме, предпринимателем – частично, наличии у предпринимателя обязанности по возврату истцу невозвращенной части займа и учел нарушение истцом принципов добросовестности. Несогласие заявителя кассационной жалобы с установленными фактическими обстоятельствами дела не свидетельствует о неправильном применении судом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судебного акта,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«Фристайл»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