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15.03.2021, оставленным без изменения постановлением Шестого арбитражного 2 апелляционного суда от 02.06.2021 и постановлением Арбитражного суда Дальневосточного округа от 27.08.2021, в удовлетворении заявления отказано. В кассационной жалобе, поданной в Верховный Суд Российской Федерации, администрация,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решением Арбитражного суда Хабаровского края от 03.07.2020 по делу № А73-102/2020 признаны незаконными действия управления по непринятию решения о передаче федерального имущества в муниципальную собственность, выраженные в письме от 02.10.2019 № 7655.1-08. Суд обязал управление в течение месяца со дня вступления в законную силу указанного судебного акта принять решение о передаче в муниципальную собственность муниципального образования городского округа «Город Хабаровск» объектов движимого и недвижимого имуществ. Во исполнение указанного судебного акта управлением принято распоряжение от 14.10.2020 №186 «О безвозмездной передаче имущества», которым в собственность городского округа «Город Хабаровск» подлежат передаче вышеуказанные объекты федеральной собственности. Считая, что указанный распорядительный акт принят управлением при отсутствии волеизъявления муниципального органа на принятие спорного имущества в собственность городского округа «Город Хабаровск», очистные сооружения находятся в неудовлетворительном состоянии и фактически не используются по своему назначению, что исключает наличие объективной необходимости их передачи в муниципальную собственность, администрация обратилась в арбитражный суд. Отказывая в удовлетворении заявления, суды, руководствуясь положениями Федерального закона от 13.07.2015 № 218-ФЗ «О государственной регистрации недвижимости», Федерального закона от 22.08.2004 №122-ФЗ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3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Федерального закона от 06.10.2003 №131-ФЗ «Об общих принципах организации местного самоуправления в Российской Федерации», исходили из того, что оспариваемое распоряжение принято управлением во исполнение решения Арбитражного суда Хабаровского края от 03.07.2020 по делу №А73-102/2020. Указанным судебным актом установлено, что спорные объекты, относящиеся к объектам инженерной инфраструктуры, расположенные в границах муниципального образования, используемые для решения вопросов местного значения (электроснабжение и водоотведение), в силу закона подлежат передаче в муниципальную собственность. Доводы, изложенные в кассационной жалобе, являлись предметом рассмотрения судов,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Хабаровска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