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Ковалев П.С. обратился в суд с заявлением о признании недействительной сделкой безналичного платежа должника от 28.06.2016 в адрес Меркулова В.Г. в размере 1 000 500 рублей и применении последствия недействительности сделки в виде возврата денежных средств в вышеуказанной сумме в конкурсную массу должника. Определением Арбитражного суда Ульяновской области от 11.05.2020, оставленным без изменения постановлениями Одиннадцатого арбитражного апелляционного суда от 09.07.2021 и Арбитражного суда Поволжского округа от 16.09.2021, заявление удовлетворено, применены последствия недействительности сделки в виде взыскания с Меркулова В.Г. в конкурсную массу должника 1 000 500 рублей.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Ульяновской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61.2 и статьи 61.6 Федерального закона от 26.10.2002 № 127-ФЗ «О несостоятельности (банкротстве)», указав на отсутствие надлежащих доказательств устойчивости финансового положения должника на момент совершения оспариваемой сделки, а также установив совершение данной сделки заинтересованными лицами с противоправной целью в пределах периода подозрительности, в отсутствие надлежащих доказательств экономической целесообразности,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Меркулову Владиславу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