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19.03.2021, оставленным без изменения постановлением Девятого арбитражного апелляционного суда от 25.05.2021 и постановлением Арбитражного суда Московского округа от 21.07.2021, завершена процедура реализации имущества должника без освобождения его от дальнейшего исполнения обязательств. В кассационной жалобе Сиротин Д.В. просит об отмене судебных актов вследствие несоответствия выводов судов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и оценили поведение должника в процедурах банкротства и признали его не попадающим под правила пункта 3 статьи 213.28 Федерального закона от 26.10.2002 № 127-ФЗ «О несостоятельности (банкротстве)» для освобождения от исполнения обязательств.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Сиротину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