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14.05.2019, оставленным без изменения постановлением Девятого арбитражного апелляционного суда от 05.08.2019, оспариваемое постановление изменено в части назначения административного наказания, штраф заменен на предупреждение. 2 Постановлением Арбитражного суда Московского округа от 08.11.2019 указанные судебные акты отменены, дело направлено на новое рассмотрение в суд первой инстанции. При новом рассмотрении дела решением Арбитражного суда города Москвы от 29.12.2020, оставленным без изменения постановлением Девятого арбитражного апелляционного суда от 26.02.2021, оспариваемое постановление изменено в части назначенного наказания, штраф снижен до 100 000 рублей. Постановлением Арбитражного суда Московского округа от 17.06.2021 названные судебные акты изменены, оспариваемое постановление признано незаконным и отменено в части штрафа, превышающего 130 541 622 рубля. Общество обратилось в Верховный Суд Российской Федерации с кассационной жалобой, в которой просит постановление суда округа отменить, оставить в силе решение суда первой и постановление суда апелляционной инстанций. Письмом судьи Верховного Суда Российской Федерации от 04.10.2021 дело было истребовано из Арбитражного суда города Москвы. При изучении доводов жалобы по материалам истребованного дела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предусмотренного частью 1 статьи 15.25 Кодекса Российской Федерации об административных правонарушениях, установив, что общество, зачислив денежные средства на свой счет, открытый в иностранном банке, минуя счета в уполномоченных банках РФ, осуществило незаконную валютную операцию. При этом размер административного штрафа скорректирован судом округа с учетом требований частей 3.2, 3.3 статьи 4.1 Кодекса Российской 3 Федерации об административных правонарушениях и установленных нижестоящими судами обстоятельств, признанных исключительными. В кассационной жалобе общество приводит доводы о том, что в связи с внесенными изменениями в часть 5.1 статьи 12 Федерального закона от 10.12.2003 № 173-ФЗ «О валютном регулировании и валютном контроле», а также в связи с вступлением в силу Федерального закона от 20.07.2020 № 218-ФЗ «О внесении изменений в статьи 3.5 и 15.25 Кодекса Российской Федерации об административных правонарушениях» подлежит применению часть 2 статьи 1.7 Кодекса Российской Федерации об административных правонарушениях об обратной силе закона. Между тем,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Указанные доводы общества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по следующим основаниям. Согласно пункту 2 статьи 31.7 Кодекса Российской Федерации об административных правонарушениях судья, орган, должностное лицо, вынесшие постановление о назначении административного наказания, прекращают исполнение постановления в случае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4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Учитывая изложенное, а также положения пункта 33.2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пункта 1 постановления Пленума Высшего Арбитражного Суда Российской Федерации от 22.06.2012 № 37 «О некоторых вопросах, возникающих при устранении ответственности за совершение публично-правового правонарушения», после принятия закона, исключающего административную ответственность за содеянное, неисполненное (полностью или в части) к моменту устранения ответственности постановление о назначении административного наказания исполнению не подлежит. В соответствии с пунктом 2 указанного Постановления Пленума Высшего Арбитражного Суда Российской Федерации если лицом предъявлено требование о признании решения (постановления) о привлечении к ответственности недействительным, факт устранения такой ответственности после принятия оспариваемого решения (постановления) является основанием не для признания его недействительным, а для указания в резолютивной части судебного акта на то, что оспариваемое решение не подлежит исполнению. При этом положения пункта 2 статьи 31.7 Кодекса Российской Федерации об административных правонарушениях возлагают на судью, орган, должностное лицо, вынесших постановление о назначении административного наказания, обязанность совершить соответствующие действия по прекращению исполнения этого постановления независимо от обращения лица, привлеченного к административной ответственности, с соответствующим заявлением, а положения статьи 31.8 Кодекса Российской Федерации об административных правонарушениях устанавливают для совершения 5 названных действий трехдневный срок со дня возникновения основания для разрешения соответствующего вопроса. Таким образом, общество не лишено возможности обратиться в орган, вынесший постановление о привлечении к административной ответственности, с заявлением о прекращении исполнения этого постановления при наличии к этому соответствующих оснований. Кроме того, позиция общества противоречива. Общество в кассационной жалобе просит оставить в силе судебные акты судов первой и апелляционной инстанций, в которых сделан вывод о наличии в действиях общества состава правонарушения, и снижен размер назначенного штрафа до 100 000 рублей, тогда как такое снижение размера назначенного штрафа не соответствует требованиям частей 3.2, 3.3 статьи 4.1 Кодекса Российской Федерации об административных правонарушениях.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