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01.03.2021, оставленным без изменения постановлением Шестого арбитражного апелляционного суда от 28.04.2021, договоры на долевое участие в строительстве от 17.08.2016 № 3/1-2, № 2/1-1 признаны недействительными, спорные объекты недвижимости возвращены в конкурсную массу посредством признания за должником права собственности на них. Арбитражный суд Дальневосточного округа постановлением от 13.07.2021 определение от 01.03.2021 и постановление апелляционного суда от 28.04.2021 оставил без изменения. В кассационной жалобе Дремлюк Т.Н. просит об отмене судебных актов, ссылаясь на недоказанность условий недействительности сделок и совершения их за счет должника.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оформление должником права собственности на коммерческую недвижимость на заинтересованное лицо, не имеющее доходов для оплаты сделок, с целью исключения имущества из конкурсной массы, поэтому для восстановления прав должника на имущество правомерно применили статьи 10, 170 Гражданского кодекса Российской Федерации. Вопросы доказывания и оценки доказательств разрешены судами в соответствии с компетенцией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Дремлюк Т.Н.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