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спора определением Арбитражного суда города Санкт-Петербурга и Ленинградской области от 29.10.2020, оставленным без изменения постановлением Тринадцатого арбитражного апелляционного суда от 03.03.2021, заявление удовлетворено. Постановлением Арбитражного суда Северо-Западного округа от 29.07.2021 определение и постановление апелляционного суда отменены, в удовлетворении заявления отказано. В кассационной жалобе Нутфуллин И.И. просит отменить постановление окружного суда как принятое с превышением пределов полномочий.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установил, что при новом рассмотрении дела Кравцова Ю.В. представила доказательства приобретения доставшегося ей по разделу имущества на собственные либо подаренные ей родственниками средства, однако суды первой и апелляционной инстанций, несмотря на влияние на юридическую силы сделки, не исследовали их, в связи с чем судебные акты отменены в пределах имеющихся в силу 286, 287 Арбитражного процессуального кодекса Российской Федерации у окружного суда полномочий.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Нутфуллину Ильнару Ильдусовичу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