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07.03.2021, оставленным без изменения постановлением Восьмого арбитражного апелляционного суда от 10.06.2021 и постановлением Арбитражного суда Западно-Сибирского округа от 08.09.2021, в удовлетворении заявления отказано. В кассационной жалобе Бондарев Д.В. просит об отмене судебных актов, ссылаясь на игнорирование незаконности ареста квартиры и непривлечение к участию в споре хранителя.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Довод заявителя о незаконности ареста квартиры и его влиянии на результат торгов опровергнут при рассмотрении инициированного должником дела об оспаривании акта судебного пристава в суде общей юрисдикции, что в рассматриваемом споре учтено судами в порядке статьи 69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Бондареву Д.В.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