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дело рассмотрено в порядке упрощенного производства по правилам главы 29 Арбитражного процессуального кодекса Российской Федерации. Мотивированным решением Арбитражного суда города Москвы от 30.11.2020 иск предпринимателя удовлетворен. Постановлением Девятого арбитражного апелляционного суда от 24.02.2021 решение суда первой инстанции отменено, в удовлетворении иска отказано. Постановлением Арбитражного суда Московского округа от 22.07.2021 отменено постановление суда апелляционной инстанции, решение Арбитражного суда города Москвы от 30.11.2020 оставлено в силе. В кассационной жалобе, поданной в Верховный Суд Российской Федерации, банк просит отменить решение суда первой инстанции и 2 постановление суда округа, оставить в силе постановление суда апелляционной инстанции,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 обоснование иска предприниматель ссылается на неправомерное удержание банком комиссии в размере 43 020 рублей 20 копеек за перечисление остатка денежных средств при закрытии счета. Исследовав и оценив представленные в материалы дела доказательства, руководствуясь положениями статей 166, 168, 845, 851, 1102 Гражданского кодекса Российской Федерации, Федерального закона от 02.12.1990 № 395-1 «О банках и банковской деятельности»,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 с учетом правовой позиции, изложенной в пункте 74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пришел к выводу о наличии на стороне банка неосновательно полученного (сбереженного) имущества за счет другого лица. При этом суд первой инстанции исходил из того, что осуществление кредитной организацией публичной функции не может использоваться в частноправовых отношениях в качестве способа извлечения выгоды за счёт клиента в виде повышенной платы за совершение операций с денежными средствами, которые кредитной организацией признаны сомнительными, поскольку это противоречит существу правового регулирования данных отношений и не предусмотрено ни Законом № 115-ФЗ, ни иными нормативными актами; Закон № 115-ФЗ не содержит норм, позволяющих кредитным организациям в качестве меры противодействия легализации доходов, полученных преступным путём, устанавливать специальное комиссионное вознаграждение. 3 Кроме того, суд признал пункт договора комплексного банковского обслуживания, содержащий спорный тариф за перечисление остатка денежных средств при закрытии счета, ничтожным. Отменяя решение суда первой инстанции и отказывая в удовлетворении иска, суд апелляционной инстанции исходил из того, что удержанные банком денежные средства являлись комиссией, предусмотренной договором, который подписан клиентом банка без каких-либо разногласий. Суд округа не согласился с указанным выводом суда апелляционной инстанции. Учитывая установленные судами обстоятельства, суд кассационной инстанции пришел к выводу о том, что осуществление банком функций контроля в целях противодействия легализации (отмыванию) доходов, полученных преступным путем, и финансированию терроризма производится в публичных интересах, во исполнение обязанностей, возложенных федеральным законом и принятыми в соответствии с ним нормативными актами, а не на основании договора с клиентом, при этом Закон № 115-ФЗ, устанавливая специальные правовые последствия выявления кредитными организациями сомнительных операций в случае непредставления клиентами документов в их обоснование, не содержит норм, позволяющих кредитным организациям в качестве меры противодействия легализации доходов, полученных преступным путем, устанавливать специальное комиссионное вознаграждение. Доводы заявителя, изложенные в кассационной жалобе, основаны на неверном толковании норм материального права, повторяют позицию банка по спору и не опровергают выводы судов первой и кассационной инстанций, сделанные на основании правильного применения норм права к установленным обстоятельствам дела, не подтверждают существенных нарушений норм материального права и норм процессуального права, повлиявших на исход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