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Козлов Евгений Юрьевич обратился в суд с заявлением о включении в реестр требований кредиторов должника (далее – реестр) его требования в размере 49 751 103 рубля 20 копеек. Определением Арбитражного суда Новосибирской области от 22.05.2019, оставленным без изменения постановлением Седьмого арбитражного апелляционного суда от 25.07.2019, заявление удовлетворено. Постановлением Арбитражного суда Западно-Сибирского округа от 05.03.2020 данные судебные акты отменены, обособленный спор направлен на новое рассмотрение в Арбитражный суд Новосибирской области. Определением Арбитражного суда Новосибирской области от 30.09.2020 для совместного рассмотрения с требованием Козлова Е.Ю. объединено заявление общества ограниченной ответственностью «Нано Финанс» о признании недействительными сделками: соглашения о переводе долга от 01.03.2011, подписанного между акционерным обществом ФСК «Новосибирская», обществами с ограниченной ответственностью ПИК «ССК» и СМК «Электро-Стиль»; соглашения о зачёте от 22.09.2011, подписанного между обществами ФСК «Новосибирская» и СМК «Электро- Стиль»; дополнительного соглашения от 23.12.2013 № 1 к договору об участии 2 в долевом строительстве от 20.06.2012 № 9, дополнительного соглашения № 1 к договору об участии в долевом строительстве от 25.06.2012 № 10; актов приёма-передачи векселей от 20.12.2013. При новом рассмотрении определением Арбитражного суда Новосибирской области от 17.12.2020 требование Козлова Е.Ю. в размере 13 058 530 рублей основного долга и 10 530 431 рубль 92 копейки процентов за пользование денежными средствами включено в третью очередь реестра как обеспеченное залогом имущества должника; требование Козлова Е.Ю. в размере 3 579 245 рублей основного долга и 933 081 рубль 66 копеек процентов за пользование денежными средствами субординировано; в остальной части в удовлетворении требования Козлова Е.Ю. отказано. Заявление общества «Нано Финанс» удовлетворено полностью. Постановлением Седьмого арбитражного апелляционного суда от 26.03.2021 определение суда первой инстанции от 17.12.2020 в части включения в реестр обеспеченного залогом требования основного долга в размере 13 058 530 рублей отменено, в отмененной части принят новый судебный акт о субординировании данного требования и отказе в признании обоснованным требования в размере 10 530 431 рубль 92 копейки процентов за пользование денежными средствами; в остальной части определение суда первой инстанции от 17.12.2020 оставлено без изменения. Постановлением Арбитражного суда Западно-Сибирского округа от 21.07.2021 принятые на новом рассмотрении судебные акты первой и апелляционной инстанции в части отказа в удовлетворении оставшейся части требования Козлова Е.Ю. и в части удовлетворения заявления общества «Нано Финанс» отменены, в отменённой части обособленный спор направлен на новое рассмотрение в Арбитражный суд Новосибирской области. В остальной части определение суда первой инстанции от 17.12.2020 и постановление апелляционного суда от 26.03.2021оставлены без изменения. В кассационных жалобах, поданных в Верховный Суд Российской Федерации, заявители просят отменить названные судебные акты и направить дело в отменённой части на новое рассмотрение в Арбитражный суд Новосибирской области. Исходя из доводов кассационных жалоб, общество «Инженерно-техническая компания» не согласно с выводами судов о том, что Козлов Е.Ю. контролировал деятельность должника. Чернатов С.В. и Побойкина Н.В. указывают, что оспариваемыми судебными актами затрагиваются их права и обязанности. Жалобы изучены в пределах изложенных в них доводов. 07.11.2021 и 08.11.2021 от конкурсного управляющего должником Тюрина Антона Евгеньевича и общества «Нано Финанс» поступили отзывы на кассационные жалобы заявителей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3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поступивших на неё отзывов таких оснований не установлено. Разрешая спор в обжалуемой части, суды, руководствуясь статьями 10, 58, 384 Гражданского кодекса Российской Федерации, положениями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верно установили статус Козлова Е.Ю., предоставившего финансирование в условиях осведомлённости об имущественном кризисе и обладавшего возможностью контролировать деятельность должника. Выводы судов в обжалуемой части, не затрагивающие прав и обязанностей заявителей Чернатова С.В. и Побойкиной Н.В.,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«Инженерно- техническая компания», Чернатову Сергею Владимировичу и Побойкиной Наталье Викторовне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