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увеличении фиксированной суммы вознаграждения до 78 052 рублей 50 копеек в месяц начиная с 01.01.2020. Определением Арбитражного суда Приморского края от 09.03.2021, оставленным без изменения постановлениями Пятого арбитражного апелляционного суда от 12.05.2021 и Арбитражного суда Дальневосточного округа от 30.07.2021,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20.6, 59, 129 Федерального закона от 26.10.2002 № 127-ФЗ «О несостоятельности (банкротстве)», пришли к обоснованному выводу об отсутствии оснований для увеличения фиксированной суммы вознаграждения конкурсного управляющего, правомерно отказав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ранее являвшихся предметом рассмотрения судебных инстанций и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федеральным государственным унитарным сельскохозяйственным предприятием «Западное» Министерства обороны Российской Федерации Коленко Оксане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