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компании арбитражный управляющий Шимановский Александр Анатольевич обратился в суд с заявлением о привлечении её бывших руководителей Матяш Александра Викторовича и Коновалова А.А. к субсидиарной ответственности, взыскании с них 10 473 357 571 рубля 38 копеек. Определением Арбитражного суда Краснодарского края от 27.11.2020, оставленным без изменения постановлениями Пятнадцатого арбитражного апелляционного суда от 21.05.2021 и Арбитражного суда Северо-Кавказского округа от 22.07.2021, заявление удовлетворено. В кассационной жалобе, поданной в Верховный Суд Российской Федерации, заявитель отменить названные судебные акты в части привлечения его к субсидиарной ответственности, принять в данной части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53, 56, 401, 1064 Гражданского кодекса Российской Федерации, статьи 10, 61.11 Федерального закона от 26.10.2002 № 127-ФЗ «О несостоятельности (банкротстве)», пришли к выводам о доказанности наличия оснований для привлечения к субсидиарной ответственности заявителя как первого руководителя должника и массового учредителя (участника) множества организаций, не раскрывшего суду бенефициаров регистрации и деятельности компании, совершившей спустя три месяца после своего создания с находящимся в преддверии банкротства банком крупную, убыточную сделку.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Коновалову Алексею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