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18.12.2020, оставленным без изменения постановлениями Девятого арбитражного апелляционного суда от 03.03.2021 и Арбитражного суда Московского округа от 12.07.2021, в удовлетворении иска отказано. В кассационной жалобе, поданной в Верховный Суд Российской Федерации, центр связи ставит вопрос об отмене принятых по делу судебных актов, ссылаясь на существенное нарушение норм материального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центром связи (заказчик) и предприятием (подрядчик) заключен государственный контракт на выполнение работ по строительству служебного дома в Республике Ингушетия. Обращаясь с настоящим иском в арбитражный суд, центр связи указал на неисполнение подрядчиком требований заказчика об устранении недостатков работ в пределах гарантийного срока. Оценив представленные в материалы дела доказательства, суды, руководствуясь положениями статей 309, 310, 720, 721, 723, 724, 755 Гражданского кодекса Российской Федерации, пришли к выводу об отсутствии оснований для удовлетворения иска. При этом судебные инстанции исходили из того, что предприятие выполнило работы по устройству гидроизоляции фундамента надлежащим образом, с соответствующим качеством и в полном соответствии с проектной документацией, а действия третьих лиц, которые повлекли за собой затопление помещений подвальной части дома, в свою очередь, повлияли на разрушение внутренней отделки помещений дома. Суды установили, что затопление помещений подвальной части дома не попадает под гарантийные обязательства по контракту, в связи с чем за указанный недостаток предприятие ответственности не несет. Обстоятельства данного спора и представленные доказательства были предметом рассмотрения и оценки судов. Ссылка заявителя на то обстоятельство, что в судебных актах не отражены все имеющиеся в деле доказательства либо доводы участвующих в деле лиц, не свидетельствует об отсутствии их надлежащей судебной оценки и проверки. С учетом изложенного, приведенные центром связи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с выводами судов, иная оценка им фактических обстоятельств дела и иное толкование к ним положений закона, не означают допущенной при 3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Центру специальной связи и информации Федеральной службы охраны Российской Федерации в Республике Ингушетия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