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05.03.2021, оставленным без изменения постановлением Третьего арбитражного апелляционного суда от 23.04.2021, в удовлетворении требований отказано. Постановлением Арбитражного суда Восточно-Сибирского округа от 28.07.2021 указанные судебные акты оставлены без изменения. Общество просит обжалуемые судебные акты отменить, считая их принятыми с нарушением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Приведенные в жалобе доводы являлись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 указанных обстоятельствах основания для передачи жалоб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"СТ-ТБО" (подробнее) Ответчики: Служба государственной жилищной инспекции и строительного надзора Республики Тыва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