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01.03.2021, оставленным без изменения постановлением Седьмого арбитражного апелляционного суда от 21.04.2021, в удовлетворении заявления отказано, изъятая продукция направлена на уничтожение в установленном порядке. 2 Постановлением Суда по интеллектуальным правам от 14.07.2021 указанные судебные акты оставлены без изменения. Предприниматель просит обжалуемые судебные акты изменить в части выводов о контрафактности изъятой продукции,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административный органом выявлен факт реализации в магазине предпринимателя товара, содержащего незаконное воспроизведение чужого товарного знака.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реализация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3 Оценив представленные доказательства, руководствуясь положениями статей 1477, 1482, 1484, 1515 Гражданского кодекса Российской Федерации, суды пришли к выводу о наличии в действиях предпринимателя состава вмененного административного правонарушения, однако отказали в удовлетворении требования о привлечении к административной ответственности, признав, что срок привлечения к административной ответственности на момент рассмотрения дела в суде истек. При этом установив, что реализуемая предпринимателем продукция имеет признаки контрафактности, суды при определении дальнейших действий с такой продукцией направили ее на уничтожение. Выводы судов не противоречат правовой позиции, изложенной в пункте 15.1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Заявляя о том, что реализуемый товар был введен в гражданский оборот на территории РФ непосредственно правообладателем или иным лицом с его согласия, предприниматель каких-либо доказательств этого утверждения не представила. В отсутствие доказательств того, что предпринимателем была получена от контрагентов и предоставлена при рассмотрении административного дела необходимая, полная и достоверная информация о товаре, которая подтверждает соответствие продукции предъявляемым к ней требованиям, оснований не согласиться с выводами судов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