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11.09.2020, оставленным без изменения постановлением Девятнадцатого арбитражного апелляционного суда от 07.04.2021, в удовлетворении требования отказано. Постановлением Арбитражного суда Центрального округа от 30.07.2021 указанные судебные акты оставлены без изменения. Общество просит отменить принятые по делу судебные акты,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отказали в удовлетворении требований, признав, что применение в отношении застрахованных лиц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заявителем правом в целях предоставления своим сотрудникам дополнительного материального обеспечения, возмещаемого за счет средств фонда. Доводы жалобы повторяют позицию общества по делу, являлись предметом рассмотрения судов и получили исчерпывающую правовую оценку с учетом установленных обстоятельств, связанных с представлением фонду недостоверных сведений,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"Вагонреммаш" (подробнее) Ответчики: ГУ Тамбовское региональное отделение Фонда социального страхования Российской Федерации (подробнее) Иные лица: 19 Арбитражный апелляционный суд (подробнее) Арбитражный суд Центрального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