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13.11.2021 обратился в Верховный Суд Российской Федерации с жалобой на определение судьи Верховного Суда Российской Федерации от 13.08.2021 № 304-ЭС21-12898, решение Арбитражного суда Ханты-Мансийского автономного округа - Югры от 12.10.2020, постановление Восьмого арбитражного апелляционного суда от 13.01.2021 и постановление Арбитражного суда Западно-Сибирского округа от 26.04.2021 по делу № А75-8925/2020,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«Вторая генерирующая компания оптового рынка электроэнергии»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Ответчики: Администрация города Сургута (подробнее) Иные лица: МУП Сургутское городское "Горводоканал ”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