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Белкин Руслан Николаевич обратился в суд с жалобой, в которой просил признать незаконным бездействие конкурсного управляющего, выразившееся в невозврате в конкурсную массу денежных средств, перечисленных обществу с ограниченной ответственностью «ТрансЛогистик» по указанным в жалобе платёжным поручениям, взыскать с конкурсного управляющего убытки в сумме 28 185 165 рублей 70 копеек и отстранить его от исполнения обязанностей конкурсного управляющего должником. Определением Арбитражного суда Пензенской области от 24.02.2021, оставленным без изменения постановлением Одиннадцатого арбитражного апелляционного суда от 15.04.2021, требования удовлетворены в части признания незаконным бездействия конкурсного управляющего по непринятию мер к возврату в конкурсную массу денежных средств по платежным поручениям: № 535 от 20.10.2016, № 541 от 02.11.2016, № 595 от 22.12.2016, № 67 от 14.03.2017, № 70 от 15.03.2017, № 76 от 16.03.2017, № 81 от 17.03.2017, № 115 от 16.05.2017, № 116 от 16.05.2017, № 118 от 17.05.2017, № 123 от 31.05.2017; отстранении от исполнения обязанностей конкурсного управляющего и взыскания с него убытков в размере 12 018 048 рублей 94 копейки. В удовлетворении остальной части заявленных требований отказано. Постановлением Арбитражного суда Поволжского округа от 20.07.2021 названные судебные акты отменены в части размера взыскиваемых 2 с конкурсного управляющего убытков, в отменённой части обособленный спор направлен на новое рассмотрение в Арбитражный суд Пензенской области. В остальной части данные судебные акты оставлены без изменения. В кассационной жалобе, поданной в Верховный Суд Российской Федерации, заявитель просит отменить названные судебные акты в удовлетворённой части требований конкурсного кредитора Белкина Р.Н. и направить дело на новое рассмотрение в Арбитражный суд Пензенской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20.3, 20.4, 60, 129 Федерального закона от 26.10.2002 № 127-ФЗ «О несостоятельности (банкротстве)», исходили из доказанности несоответствия оспариваемого бездействия заявителя требованиям законодательства о несостоятельности, нарушения им прав и охраняемых законом интересов должника и кредиторов в связи с причинением убытков. Выводы судов в обжалуемой заявителем части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«Итарм» Аликову Юрию Павловичу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