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Ногуманов Иван Михайлович обратился в суд с заявлением о привлечении к субсидиарной ответственности Несмеловой Ю.Н. по обязательствам должника. Определением Арбитражного суда города Москвы от 03.02.2021, оставленным без изменения постановлениями Девятого арбитражного апелляционного суда от 30.04.2021 и Арбитражного суда Московского округа от 23.07.2021, заявление удовлетворено, производство по обособленному спору приостановлено до формирования конкурсной массы и расчётов с кредиторами. В кассационной жалобе, поданной в Верховный Суд Российской Федерации, заявитель просит отменить названные судебные акты и принять по обособленному спору новый судебный акт об отказе в удовлетворении заявленных требований.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61.11, 126, 129 Федерального закона от 26.10.2002 № 127-ФЗ «О несостоятельности (банкротстве)», пунктом 24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установив, что заявителем в полном объёме не осуществлена передача первичной документации, отсутствие которой не позволило конкурсному управляющему проверить и оценить законность сделок должника по прекращению права собственности на объекты недвижимости, удовлетворили заявленные требования. Выводы судов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кассационной жалобы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Несмеловой Юлии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