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Кабардино-Балкарской Республики от 12.02.2021, оставленным без изменения постановлением Шестнадцатого 2 арбитражного апелляционного суда от 26.04.2021 и постановлением Арбитражного суда Северо-Кавказского округа от 30.07.2021, в удовлетворении заявленных требований отказано. Общество обратилось в Верховный Суд Российской Федерации с кассационной жалобой, в которой просит отменить принятые по делу судебные акты,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административным органом факт эксплуатации обществом опасного производственного объекта (сеть газораспределения), не зарегистрированного в государственном реестре опасных производственных объектов с присвоением класса опасности, в отсутствие лицензии на эксплуатацию взрывопожароопасных и химически опасных производственных объектов 1,2,3 и 4 классов опасности. Кроме того, управлением установлено, что руководитель и специалист, ответственный за безопасную эксплуатацию указанного объекта, не аттестован в области промышленной безопасности. Частью 1 статьи 9.1 КоАП РФ предусмотрена ответственность за нарушение требований промышленной безопасности или условий лицензий на 3 осуществление видов деятельности в области промышленной безопасности опасных производственных объектов. Оценив представленные доказательства, руководствуясь положениями Федерального закона от 21.07.1997 № 116-ФЗ «О промышленной безопасности опасных производственных объектов», Федерального закона от 04.05.2011 №99-ФЗ «О лицензировании отдельных видов деятельности», суды пришли к выводу о наличии в действиях общества состава правонарушения, ответственность за совершение которого предусмотрена частью 1 статьи 9.1 КоАП РФ. Процедура и срок давности привлечения к ответственности соблюдены, оснований для применения положений статьи 2.9 КоАП РФ судами не установлено. Приведенные в жалобе доводы были предметом рассмотрения судов и получили надлежащую правовую оценку применительно к установленным обстоятельствам, связанным с определением надлежащего субъекта правонарушения и характеристик спорного объекта,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