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09.11.2021 подает кассационную жалобу на судебные акты по делу № А29-17065/2019 с ходатайством о восстановлении срока на обжалование, указывая, что не могло подать жалобу в срок в связи с получением 06.09.2021 копии постановления окружного суда и невозможностью ознакомления с ним ранее через официальные источники из-за отсутствия в штате юриста. Согласно статье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принятия последнего обжалуемого судебного акта и этот срок может быть восстановлен при пропуске его по причинам, не зависящим от лица, обратившегося с такой жалобой. Отступления окружного суда от срока рассылки копии постановления от 19.08.2021 не подтверждено, поэтому основания для исчисления срока на обжалование в отличном от установленного статьей 291.2 Кодекса порядке не имеется. Названная подателем жалобы причина невозможности ознакомления с тестом постановления через официальные источники является субъективной и преодолимой, поэтому не создает основания для восстановления срока. 2 Учитывая подачу обществом документов в электронном виде, принимаемым определением жалоба не рассматривается по существу, а уплаченная за ее подачу государственная пошлина не возвращается.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«СпецТрансЛогистика» в восстановлении срока подачи кассационной жалобы на постановление Второго арбитражного апелляционного суда от 19.05.2021 и постановление Арбитражного суда Волго-Вятского округа от 19.08.2021 по делу № А29-17065/2019 Арбитражного суда Республики Коми.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