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25.09.2020 признан недействительным договор купли-продажи транспортного средства от 10.02.2016, договор купли-продажи транспортного средства (прицепа) от 10.02.2016 и договор купли продажи маломерного судна от 11.02.2016, заключенные между должником и ФИО3, ФИО3 обязана возвратить имущество в конкурсную массу должника. Двенадцатый арбитражный апелляционный суд постановлением от 22.04.2021 отменил определение от 25.09.2020 и в удовлетворении заявления отказал. Арбитражный суд Центрального округа постановлением от 14.07.2021 постановление Двенадцатого арбитражного апелляционного суда от 22.04.2021 оставил без изменения. В кассационной жалобе финансовый управляющий просит об отмене постановлений апелляционного и окружного судов, ссылаясь на отсутствие оснований для отмены определения суда первой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спор, установил, что транспортные средства фактически переданы должником в качестве возврата полученных от покупателя денежных средств по сопоставимой с долгом цене, что не причинило вреда кредиторам должника и не создало условия для признания сделок недействительными на основании норм Федерального закона от 26.10.2002 № 127-ФЗ «О несостоятельности (банкротстве)». Срок исковой давности в отношении сделки с маломерным судном исчислен по правилам статьи 200 Гражданского кодекса Российской Федерации. Требуемое в жалобе изменение оценки обстоятельств совершения сделок не создает оснований для кассационного пересмотра судебных актов апелляционного и окружного судов.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"ЮниКредит Банк" (подробнее) МИФНС №10 по Волгоградской области (подробнее) ПАО Банк ВТБ (подробнее) Финансовый управляющий Змейков Сергей Юрьевич (подробнее) Иные лица: АССОЦИАЦИЯ ЕВРОСИБИРСКАЯ САМОРЕГУЛИРУЕМАЯ ОРГАНИЗАЦИЯ АРБИТРАЖНЫХ УПРАВЛЯЮЩИХ (подробнее) АССОЦИАЦИЯ "МЕЖРЕГИОНАЛЬНАЯ САМОРЕГУЛИРУЕМАЯ ОРГАНИЗАЦИЯ ПРОФЕССИОНАЛЬНЫХ АРБИТРАЖНЫХ УПРАВЛЯЮЩИХ" (подробнее) ООО "Центр-Аналит"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