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28.01.2021 заявленные требования удовлетворены. Постановлением Семнадцатого арбитражного апелляционного суда от 05.04.2021 решение суда первой инстанции отменено, в удовлетворении заявленных требований отказано. 2 Постановлением Арбитражного суда Уральского округа от 30.07.2021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обжалуемые судебные акты отменить, направить дело на новое рассмотрение в Семнадцатый арбитражный апелляционный суд.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невыполнения резидентом в установленный срок обязанности по возврату в Российскую Федерацию денежных средств, уплаченных за не поставленные нерезидентом товары. Частью 5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Руководствуясь положениями Федерального закона от 10.12.2003 № 173-ФЗ «О валютном регулировании и валютном контроле», суд апелляционной инстанции отменил решение суда первой инстанции, в удовлетворении требований отказал, признав, что административным органом приняты достаточные меры к надлежащему уведомлению общества о месте, дате и времени рассмотрения дела, а также установив наличие в действиях общества состава административного правонарушения, предусмотренного 3 частью 5 статьи 15.25 Кодекса Российской Федерации об административных правонарушениях. При этом суд апелляционной инстанции исходил из того, что у общества имелась возможность для принятия мер по своевременному возврату денежных средств, однако им не были приняты все зависящие от него меры для надлежащего исполнения требований валютного законодательства. Вина общества установлена, оснований для применения положений статьи 2.9 Кодекса Российской Федерации об административных правонарушениях не выявлено. Приведенные в жалобе доводы относительно формального продления срока исполнения договора, идентичные изложенным в обоснование позиции общества при рассмотрении дела, подробно исследованы судами апелляционной и кассационной инстанций, и сами по себе не могут служить основанием для отмены судебных актов в отсутствие доказательств принятия обществом реальных достаточных мер, свидетельствующих о проявлении должной степени заботливости и осмотрительности, и направленных на исполнение указанных в контракте обязательств. При этом в связи с вступлением в силу с 31.07.2020 Федерального закона от 20.07.2020 № 218-ФЗ «О внесении изменений в статьи 3.5 и 15.25 Кодекса Российской Федерации об административных правонарушениях», которым снижена и дифференцирована административная ответственность за нарушение установленного валютным законодательством Российской Федерации требования о репатриации денежных средств, общество не лишено возможности обратиться в орган, вынесший постановление о привлечении к административной ответственности, для совершения им действий в порядке статьи 31.7 Кодекса Российской Федерации об административных правонарушениях при наличии к тому оснований.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