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Давидович Ирина Вячеславовна обратилась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Пикалова Максима Васильевича 235 825 рублей неосновательного обогащения и 235 825 рублей процентов за пользование чужими денежными средствами, с последующим начислением процентов по день фактической уплаты основного долга. К участию в деле в качестве третьего лица, не заявляющего самостоятельных требований относительно предмета спора, привлечена Кузнецова Екатерина Ивановна. Решением Арбитражного суда Новосибирской области от 25.12.2020 иск удовлетворен в части взыскания 133 000 рублей неосновательного обогащения, 6 232 рублей 09 копеек процентов за пользование чужими денежными средствами и процентов начиная с 24.12.2020 по день фактического исполнения обязательства; в удовлетворении иска в остальной части отказано. 2 Постановлением Седьмого арбитражного апелляционного суда от 26.04.2021 решение суда первой инстанции отменено, в удовлетворении иска отказано. Арбитражный суд Западно-Сибирского округа постановлением от 06.08.2021 постановление суда апелляционной инстанции оставил без изменения. Индивидуальный предприниматель Давидович Ирина Вячеславовна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в соответствии с положениями статей 421 и 431 Гражданского кодекса Российской Федерации условия спорного договора, установив факт оказания ответчиком (исполнителем) юридических услуг, отсутствие доказательств оказания услуг ненадлежащим образом, руководствуясь положениями статей 309, 310, 450.1, 453, 779, 781, 782, 1102 Гражданского кодекса Российской Федерации, суд апелляционной инстанции пришел к выводу об отсутствии оснований для удовлетворения иска, поскольку оказанные услуги должны быть оплачены заказчиком по согласованной с исполнителем цене, спорная сумма является платой за оказанные услуги и не подлежит возврату истцу.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связанные с толкованием условий договора о цене, выводы судов, с учетом установленных фактических обстоятельств дела, не опровергают. Несогласие заявителя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Давидович Ирине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