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«Сбербанк России» (далее – банк) обратилось в суд с жалобой на бездействие временного управляющего ФИО1, выразившееся: в уклонении от созыва и проведения собрания кредиторов; в непринятии мер по выявлению признаков преднамеренного банкротства и недоведения до конкурсных кредиторов должника результатов проведенного анализа; в непроведении анализа наличия или отсутствия оснований для оспаривания сделок должника; в непредставлении возражений на требования, заявленные аффилированными по отношению к должнику кредиторами. Определением Арбитражного суда города Санкт-Петербурга и Ленинградской области от 16.06.2020, оставленным без изменения постановлениями Тринадцатого арбитражного апелляционного суда от 10.09.2020 и Арбитражного суда Северо-Западного округа от 08.12.2020, жалоба удовлетворена частично, признано незаконным бездействие ФИО1, выразившееся в уклонении от созыва и проведения собрания кредиторов по требованию банка, в непринятии мер по выявлению признаков преднамеренного банкротства и недоведения до конкурсных кредиторов должника результатов проведенного анализа, а также в непроведении анализа наличия или отсутствия оснований для оспаривания сделок должника, отказано в удовлетворении остальной части жалобы. В кассационной жалобе, поданной в Верховный Суд Российской Федерации, заявитель просит отменить указанные судебные акты, принять новый судебный акт. Исходя из содержания настоящей жалобы, заявитель не согласен с указанными судебными актами в части удовлетворения заявления банка. Жалоба рассмотрена в пределах заявленных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20.3, 67 и 72 Федерального закона от 26.10.2002 № 127-ФЗ «О несостоятельности (банкротстве)», признав, что настолько длительное бездействие арбитражного управляющего не отвечает принципам разумности, добросовестности и осмотрительности, а также нарушает интересы кредиторов должника, пришли к выводу об обоснованности жалобы в указанной части ввиду доказанности наличия в бездействии ФИО1 вменяемых ей нарушений законодательства о несостоятельности.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о наличии объективных причин, препятствующих осуществлению обязанностей, были предметом рассмотрения судов и получили надлежащую правовую оценку, отклонены как несостоятельные с подробным изложением мотивов отклонения.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"Форвард" (подробнее) Иные лица: ААУ Сибирский центр экспертов АУ (подробнее) а/у Ермакова Ольга Анатольевна (подробнее) и.о. к/у Агафонов А.В. (подробнее) ИФЫНС №17 по СПб (подробнее) МИФнс №22 по СПб (подробнее) ООО "Баулюкс"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