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в качестве третьего лица, не заявляющего самостоятельных требований относительно предмета спора, к участию в деле привлечен ФИО1. Решением Арбитражного суда города Москвы от 29.10.2020, оставленным без изменения постановлением Девятого арбитражного апелляционного суда от 30.12.2020, общество привлечено к административной ответственности, предусмотренной частью 3 статьи 14.1 Кодекса Российской Федерации об административных правонарушениях и ему назначено наказание в виде штрафа в размере 40 000 рублей. Постановлением Арбитражного суда Московского округа от 14.07.2021 указанные судебные акты оставлены без изменения. ФИО1 в кассационной жалобе просит постановления судов апелляционной и кассационной инстанций отменить, направить дело на новое рассмотрение в суд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удовлетворения жалобы не установлено. В рассматриваемом случае спор касался привлечения к административной ответственности общества за правонарушение, выразившееся в отказе в выдаче адресату ФИО1 почтового отправления, находящегося на хранении. Установив наличие в действиях общества состава вмененного ему административного правонарушения, суд привлек общество к административной ответственности, предусмотренной частью 3 статьи 14.1 Кодекса Российской Федерации об административных правонарушениях, назначив ему наказание в виде штрафа в размере 40 000 рублей. При этом иные фактические обстоятельства при рассмотрении дела о привлечении к административной ответственности, судом не устанавливались, поскольку суд по собственной инициативе не мог выйти за пределы заявленного административным органом требования и вмененного правонарушения. Если ФИО1 считает свои права нарушенными иными действиями общества, он не лишен возможности обратиться за судебной защитой, с учетом того, что в разных видах судопроизводства предмет доказывания не совпадает.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Федеральной службы по надзору в сфере связи, информационных технологий и массовых коммуникаций по Центральному федеральному округу (подробнее) Ответчики: АО "Почта России"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