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10.02.2021, оставленным без изменения постановлением Девятого арбитражного апелляционного суда от 22.04.2021 и постановлением Арбитражного суда Московского округа от 16.07.2021, признано недействительным соглашение от 25.11.2016 № 25-11/2016 об уступке прав требования, заключенное между Вдовиным А.В. и Вишняковым М.И., Вишняков М.И. обязан возвратить в конкурсную массу должника 64 970 000 рублей и за ним восстановлено требование по договору займа, являвшееся предметом уступки. В кассационных жалобах Вишняков М.И. просит об отмене судебных актов вследствие неправильного исчисления срока исковой давности и оценки обстоятельств совершения уступки, компания – неправильного применения последствий недействительности уступки.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Начало течения срока исковой давности для оспаривания сделки финансовым управляющим определено по правилу статьи 200 Гражданского кодекса Российской Федерации. Суды, исследовав обстоятельства совершения уступки, признали приобретение вследствие нее должником, связанным с Вишняковым М.И. и наряду с ним осведомленным о финансовом состоянии заемщика, требование к которому являлось предметом уступки, неликвидного требования по завышенной цене во вред кредиторам, что создает условия для недействительности сделки в силу статьи 62 Федерального закона от 26.10.2002 № 127-ФЗ «О несостоятельности (банкротстве)». Обязанность доказать актуальность цены уступки правомерно возложена на возражавшего в отношении доводов финансового управляющего Вишнякова М.И. Способ реализация примененных последствий недействительности уступки находится за пределами данного спора, указан апелляционным и окружным судами в ответ на аналогичные доводу жалобы возражения.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Вишнякову М.И. и компании Ризанто Секьюритиз ЛТД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