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Девятого арбитражного апелляционного суда от 18.05.2021, оставленным без изменения постановлением Арбитражного суда Московского округа от 14.07.2021, апелляционная жалоба Калбиева Джейхуна Тофиг-оглы на определение Арбитражного суда города Москвы от 08.11.2021 возвращена на основании пункта 1 части 1 статьи 264 Арбитражного процессуального кодекса Российской Федерации. В кассационной жалобе заявитель просит о пересмотре судебных актов в отношении возвращения апелляционной жалобы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Возвращая апелляционную жалобу, суд руководствовался статьями 34, 35 Федерального закона от 26.10.2002 № 127-ФЗ «О несостоятельности (банкротстве)», статьями 42, 264 Арбитражного процессуального кодекса Российской Федерации и тем, что заявитель не является участником дела о банкротстве, обжалуемое определение не затрагивает его прав и не возлагает на него каких-либо обязанностей. Таким образом, возвращение апелляционной жалобы произведено судом в соответствии с законом и обстоятельствами подачи апелляционной жалобы и доводы жалобы об обратном им противоречат.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Калбиеву Джейхуну Тофиг-оглы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