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08.02.2021, иск удовлетворен. Постановлением Девятого арбитражного апелляционного суда от 29.04.2021, оставленным без изменения постановлением Арбитражного суда Московского округа от 22.07.2021, решение от 08.02.2021 отменено, в удовлетворении иска отказано. В кассационной жалобе общество «СЛК Цемент» просит об отмене судебных актов апелляционного и окружного судов, ссылаясь на непопадание под действие договора использования ответчиком пути и неправильное применение к спорным правоотношениям специального срока исковой давности для требований из перевозки.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установленном судами наличии между сторонами по поводу использования вагонов договора транспортной экспедиции от 22.02.2018 № ТЭ-02/09-18 апелляционным судом правомерно отказано в квалификации правоотношений как внедоговорных и неперевозочных.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«СЛК Цемент»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