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12.02.2021, оставленным без изменения постановлением Десятого арбитражного апелляционного суда от 29.04.2021, брачный договор от 27.05.2014 признан недействительным, установлен совместный режим пользования супругами имуществом. Арбитражный суд Московского округа постановлением от 21.07.2021, определение от 12.02.2021 и постановление апелляционного суда от 29.04.2021 оставил без изменения. В кассационной жалобе Коблова Е.А. просит отменить принятые судебные акты, поскольку изменение режима совместно нажитого имущества супругов не повлекло ущерба интересам кредиторов, не свидетельствовало о злоупотреблении правом.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целью заключения брачного договора является недопущение обращения взыскания на имущество по требованиям кредиторов, что в силу статей 10, 168 Гражданского кодекса Российской Федерации составляет условия для недействительности договора.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Кобловой Е.А.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