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27.01.2021, оставленным без изменения постановлением Девятого арбитражного апелляционного суда от 22.06.2021, заявителю отказано в удовлетворении ходатайства о привлечении к участию в деле в качестве третьего лица, не заявляющего самостоятельных требований относительно предмета спора. Определением Арбитражного суда Московского округа от 26.07.2021, оставленным без изменения определением того же суда от 27.08.2021, жалоба заявителя на определение от 27.01.2021 возвращена применительно к пункту 1 части 1 статьи 281 Арбитражного процессуального кодекса Российской Федерации. В кассационной жалобе Добровольская-Минц А.В. просит о пересмотре судебных актов окружного суда от 26.07.2021 и от 27.08.2021, ссылаясь на допустимость в силу судебной практики обжалования подобного определения.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Из части 3.1 статьи 51, части 5 статьи 188 Арбитражного процессуального кодекса Российской Федерации и абзаца 4 пункта 6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следует, что возможность обжалования в суд кассационной инстанции округа постановления апелляционного суда об отказе в привлечении к участию в деле в качестве третьего лица не предусмотрена.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гражданке Добровольской-Минц Анне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