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24.02.2021, оставленным без изменения постановлением Девятого арбитражного апелляционного суда от 11.05.2021 и постановлением Арбитражного суда Московского округа от 27.07.2021, договор займа от 15.07.2009, заключенный между Балакиной А.В. и Костыриным С.В., признан недействительным, восстановлено существовавшее до заключения сделки положение сторон. В кассационной жалобе Костырин С.В. просит о пересмотре судебных актов, ссылаясь на игнорирование установленных судом общей юрисдикции обстоятельств предоставления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рамках дела суда общей юрисдикции не устанавливались обстоятельства, имеющие значение для оценки юридической силы договора в ситуации банкротства его участника. В пределах рассматриваемого дела не пересматривался факт выдачи расписки в получении займа, не имеющей правового значения при проверке сделки на предмет мнимости. Суды установили отсутствие доказательств реального исполнения сторонами договора займа, создающее в силу статьи 170 Гражданского кодекса Российской Федерации условия для его недействительности.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Костырину С.В.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