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26.02.2021, оставленным без изменения постановлением Девятнадцатого арбитражного апелляционного суда от 01.06.2021 и постановлением Арбитражного суда Центрального округа от 07.09.2021, в удовлетворении иска отказано. В кассационной жалобе общество «Варта» просит об отмене судебных актов, ссылаясь на недопустимость принятого заключения экспертизы из-за пороков кандидатуры эксперта.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доказывания и оценки доказательств, каковым является заключение экспертизы,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