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27.01.2021 признаны недействительными договор аренды нежилого помещения от 23.01.2017 № 2 и дополнительные соглашения к нему от 06.04.2017, от 28.07.2017, заключенные между Жебровским Р.В. и обществом «Вечер», договор субаренды недвижимого имущества от 20.09.2017 № ИжвФ/67760/17, заключенный между обществом «Вечер» и обществом «Тандер», договор субаренды нежилого помещения от 15.12.2018, заключенный между обществом «Вечер» и обществом «Дарк», договор субаренды нежилого помещения 2 от 29.01.2019 № 167, заключенный между обществом «Дарк» и обществом «Альфа». В порядке применения последствий недействительности сделки на общество «Вечер», общество «Тандер», общество «Дарк» и общество «Альфа» возложена обязанность возвратить Жебровскому Р.В. арендованные нежилые помещения. Семнадцатый арбитражный апелляционный суд постановлением от 06.05.2021 изменил определение от 27.01.2021 в части применения последствий недействительности сделок, взыскав с общества «Вечер» в конкурсную массу должника 16 691 572 рубля 94 копеек и отказав в удовлетворении остальной части требования о применении последствий недействительности сделок. Арбитражный суд Уральского округа постановлением от 13.07.2021 постановление апелляционного суда от 06.05.2021 оставил без изменения. В кассационной жалобе Муртазина Л.Н. просит об отмене судебных актов апелляционного и окружного судов, ссылаясь на отсутствие оснований для изменения последствий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применении последствий недействительности сделки апелляционный суд, повторно рассматривавший дело, учел добросовестность субарендаторов и, руководствуясь статьей 61.6 Федерального закона «О несостоятельности (банкротстве)» и статьей 167 Гражданского кодекса Российской Федерации, взыскал в конкурсную массу сумму арендных платежей с неосновательно получившего их лица.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Муртазиной Л.Н.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