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21.12.2020, оставленным без изменения постановлением Восьмого арбитражного апелляционного суда от 05.04.2021 и постановлением Арбитражного суда Западно-Сибирского округа от 22.07.2021, иск удовлетворен. В кассационной жалобе общество «Вторчермет» просит об отмене судебных актов вследствие неуменьшения неустойки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Законное основание для самостоятельного уменьшения судом неустойки отсутствует, на что правильно указал окружной суд.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«Вторчермет»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