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12.11.2020 в удовлетворении заявления общества отказано. Постановлением Двадцатого арбитражного апелляционного суда от 09.04.2021 решение суда первой инстанции отменено, заявленное требование удовлетворено. Арбитражный суд Центрального округа постановлением от 27.07.2021 постановление суда апелляционной инстанции оставил без изменения. В кассационной жалобе, поданной в Верховный Суд Российской Федерации, администрация ссылается на существенное нарушение норм права, несоответствие выводов судов фактическим обстоятельствам дела, в связи с чем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специалистом отдела муниципального контроля Брянской городской администрации выявлена самовольно установленная рекламная конструкция на фасаде многоквартирного дома, содержащая следующую информацию «кондиционеры и вентиляция, компьютерные сети, охранно-пожарная сигнализация и видеонаблюдение, ремонт помещений», без разрешения на установку и эксплуатацию, в связи с ачем обществу выдано предписание о демонтаже рекламной конструкции, установленной и (или) эксплуатируемой на территории города Брянска без разрешения, срок действий которого не истек. Не согласившись с указанным ненормативным правовым актом, общество обратилось в арбитражный суд. Суд первой инстанции, отказывая в удовлетворении заявления, исходил из того, что спорная конструкция является рекламной, поскольку адресована неопределенному кругу лиц (не только посетителям торговой точки), направлена на привлечение внимания к деятельности общества, на формирование или поддержание интереса к данному субъекту и на его продвижение на рынке, при этом размещена без соответствующего разрешения администрации.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пункта 15.1 статьи 15 Федерального закона от 06.10.2003 № 131-ФЗ «Об общих принципах организации местного самоуправления в Российской Федерации», статей 1, 2, 8.3, 17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статей 2, 3, 19 Федерального закона от 13.03.2006 № 38-Ф3 «О рекламе», статьи 9 Закона Российской Федерации от 07.02.1992 № 2300-1 «О защите прав потребителей», правовой позицией, изложенной в пункте 1 постановления Пленума Высшего Арбитражного Суда Российской Федерации от 08.10.2012 № 58 «О некоторых вопросах практики применения арбитражными судами Федерального закона «О рекламе», постановлениях Президиума Высшего Арбитражного Суда Российской Федерации от 20.10.2011 № 7517/11 и от 22.05.2012 № 15805/11, пришел к выводу о наличии оснований для удовлетворения заявленного требования. Суд апелляционной инстанции исходил из несоблюдения порядка выдачи оспариваемого предписания. При исследовании обстоятельств дела установлено, что вмененные обществу нарушения выявлены в ходе мониторинга территории города Брянска по состоянию средств наружной рекламы, при этом названное мероприятие осуществлялось в отсутствие каких-либо заданий и правовых обоснований; документ, фиксирующий результаты проведенного мероприятия, не составлялся. Кроме того, апелляционный суд пришел к выводу о том, что спорная конструкция не является рекламной, поскольку размещена на стене здания, где осуществляет свою деятельность общество непосредственно у входа в помещение, у окна; содержит информацию о фирменном наименовании общества и видах реализуемых товаров и оказываемых услуг; иная информация (конкретные сведения о товаре (торговая марка, производитель), об условиях его приобретения или использования (скидки, специальные акции) на спорной конструкции не содержится. Суд округа поддержал выводы суда апелляционной инстанции. Ссылка администрации на иную судебную практику является несостоятельной, поскольку основана на иных фактических обстоятельствах дела, отличных от настоящего спора. Приведенные в кассационной жалобе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Брянской городской администрации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"Деловой союз" (подробнее) Ответчики: Управление муниципального контроля Брянской городской администрации (подробнее) Иные лица: Брянская городская администрация (подробнее) УФАС по Брянской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