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02.12.2019 в отношении Сметанина Владимира Юрьевича введена процедура реструктуризации долгов гражданина, финансовым управляющим утвержден Савельев Виталий Васильевич. Определением Арбитражного суда города Москвы от 15.06.2020 требование акционерного общества «ЮниКредит Банк» (далее - банк) по кредитному договору от 07.06.2011 № И-77-588237/2011 в размере 10 836 558 рублей 89 копеек включено в третью очередь реестра требований кредиторов должника; в отдельное производство выделен вопрос о признании требования банка как обеспеченного залогом имущества должника. Определением Арбитражного суда города Москвы от 19.02.2021 в удовлетворении заявления банка отказано. Постановлением Девятого арбитражного апелляционного суда от 20.04.2021 определение суда первой инстанции отменено; требование банка признано обеспеченным залогом имущества должника. 2 Арбитражный суд Московского округа постановлением от 29.07.2021 постановление суда апелляционной инстанции отменил и оставил в силе определение суда первой инстанции. Акционерное общество «ЮниКредит Банк»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обособленный спор, суд первой инстанции, выводы которого поддержаны судом округа, руководствовался положениями статей 235, 334.1, 339.1 Гражданского кодекса Российской Федерации, статьями 32, 71, 100 Федерального закона от 26.10.2002 № 127-ФЗ «О несостоятельности (банкротстве)», пунктом 1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пунктом 52 постановления Пленума Верховного Суда Российской Федерации № 10 и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 и исходил из того, что вступившим в законную силу судебном актом суда общей юрисдикции имущество, являющееся предметом залога по кредитному договору, изъято из собственности должника в пользу Российской Федерации, в связи с чем установление требования банка, как обеспеченного залогом указанного имущества, невозможно.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«ЮниКредит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