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«Гарант» обратилось в Арбитражный суд Свердловской области с иском о взыскании с общества с ограниченной ответственностью «Егоршинский радиозавод» 28 030 рублей процентов за пользование чужими денежными средствами, начисленных за просрочку исполнения обязательств по соглашению от 11.07.2019 о порядке расчетов по договору купли-продажи от 19.07.2017 № 2. Решением Арбитражного суда Свердловской области от 07.10.2020, принятым в порядке упрощенного производства, иск удовлетворен. Общество с ограниченной ответственностью «Гарант» обратилось в Арбитражный суд Свердловской области с заявлением о взыскании с общества с ограниченной ответственностью «Егоршинский радиозавод» судебных расходов в сумме 215 000 рублей. Определением Арбитражного суда Свердловской области от 11.02.2021 заявлением удовлетворено в части взыскания 30 000 рублей; в удовлетворении заявления в остальной части отказано. 2 Постановлением Семнадцатого арбитражного апелляционного суда от 06.05.2021 определение суда первой инстанции оставлено без изменения. Арбитражный суд Уральского округа постановлением от 04.08.2021 указанные судебные акты оставил без изменения. Общество с ограниченной ответственностью «Гарант»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суды оценили представленные доказательства, учли критерии отнесения расходов к судебным издержкам, связанным с рассмотрением дела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признали обоснованными и подлежащими возмещению судебные издержки в размере 30 000 рублей, что соответствует положениям статей 101, 106, 110 Арбитражного процессуального кодекса Российской Федерации, разъяснениям Пленума Верховного Суда Российской Федерации, изложенным в постановлении от 21.01.2016 № 1 «О некоторых вопросах применения законодательства о возмещении издержек, связанных с рассмотрением дела», Президиума Высшего Арбитражного Суда Российской Федерации, изложенным в информационном письме от 13.08.2004 № 82 «О некоторых вопросах применения Арбитражного процессуального кодекса Российской Федерации». Доводы жалобы о необоснованном снижении размера судебных расходов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3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