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«ДХЛ Глобал Форвардинг» обратилось в Арбитражный суд города Москвы с иском о взыскании с общества с ограниченной ответственностью «АПТ № 99 С-Пб» 6 860 705 рублей 79 копеек убытков, связанных с поврежденным грузом. Определением Арбитражного суда города Москвы от 07.04.2021 иск оставлен без рассмотрения на основании пункта 2 части 1 статьи 148 Арбитражного процессуального кодекса Российской Федерации в связи с несоблюдением истцом досудебного (претензионного) порядка урегулирования спора. Постановлением Девятого арбитражного апелляционного суда от 30.06.2021 определение суда первой инстанции отменено, вопрос направлен на новое рассмотрение в суд первой инстанции. Арбитражный суд Московского округа постановлением от 17.08.2021 постановление суда апелляционной инстанции оставил без изменения. Общество с ограниченной ответственностью «АТП № 99 С-Пб»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наличие достоверных и надлежащих доказательств направления ответчику претензии и ее получения как посредством электронной связи, так и по адресу, указанному в договоре, апелляционный суд пришел к выводу об отсутствии у суда первой инстанции оснований для оставления искового заявления без рассмотрения. Проверив законность судебного акта, правильность применения норм материального и процессуального права при рассмотрении дела, окружной суд согласился с выводом суда апелляционной инстанции об исполнении истцом предусмотренной законодательством обязанности по соблюдению претензионного порядка урегулирования спора.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«АТП № 99 С-Пб»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