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12.02.2021, оставленным без изменения постановлением Одиннадцатого арбитражного апелляционного суда от 20.04.2021, заявление предпринимателя удовлетворено, в удовлетворении заявления финансового управляющего отказано. Арбитражный суд Поволжского округа постановлением от 08.07.2021 определение от 12.02.2021 и постановление Одиннадцатого арбитражного апелляционного суда от 20.04.2021 оставил без изменения. В кассационной жалобе Кистанова Е.В. просит об отмене судебных актов, ссылаясь на непереход предпринимателю права залога.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 Суды установили переход предпринимателю права на заложенное имущество как обеспечивающего исполнение уступленного в силу договора уступки права требований от 14.03.2018 заемного обязательства и на основании статей 382, 384, 388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Кистановой Е.В.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