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29.12.2020, оставленным без изменения постановлениями Десятого арбитражного апелляционного суда от 05.04.2021 и Арбитражного суда Московского округа от 20.07.2021, в удовлетворении иска отказано. В кассационной жалобе, поданной в Верховный Суд Российской Федерации, учреждение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(поставщик) заключены государственные контракты на поставку мобильных диагностических интраоперационных рентгеновских систем. В обоснование иска заказчик ссылается на поставку оборудования, несоответствующего требованиям, предъявляемым к медицинским изделиям, указывает, что поставленный товар является незарегистрированным медицинским изделием и не может использоваться (эксплуатироваться) для целей его приобретения, запрещен к обращению. Оценив представленные в материалы дела доказательства, суды, руководствуясь положениями статей 329 , 330 , 475 , 513 , 531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21.11.2011 № 323-ФЗ «Об основах охраны здоровья граждан в Российской Федерации» пришли к выводу об отсутствии оснований для удовлетворения иска. Судебные инстанции исходили из соответствия поставленного оборудования требованиям спецификации, технического задания по контрактам, наименованию оборудования в контрактах и регистрационном удостоверении. При исследовании обстоятельств дела установлено, что экспертиза поставленного товара проведена в отношении только одной единицы оборудования; указанные в заключении экспертизы недостатки, носят устранимый характер; установленные несоответствия обусловлены техническими и формальными ошибками, функциональные параметры и характеристики оборудования не изменились, названные расхождения не влияют на качество медицинского изделия; после выявления недостатков заказчик не обращался к поставщику с требованием об их устранении. Ссылка учреждения на нерассмотрение судами всех доказательств и доводов заявителя подлежит отклонению, поскольку не свидетельствует об отсутствии их надлежащей судебной проверки и оценки. Доводы кассационной жалобы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 Министерства здравоохранения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МОСКОВСКОЙ ОБЛАСТИ "ДИРЕКЦИЯ ЕДИНОГО ЗАКАЗЧИКА МИНИСТЕРСТВА ЗДРАВООХРАНЕНИЯ МОСКОВСКОЙ ОБЛАСТИ" (подробнее) Ответчики: ООО "Гуд дистрибьюшн партнерс" (подробнее) Иные лица: Министерство здравоохранения МО (подробнее) ООО "ВЕРАМЕД" (подробнее) ООО "МЕДТРОНИК" (подробнее) Территориальный орган федеральной службы по надзору в сфере здравоохранения по г. Москве и МО (подробнее) ФГБУ "ВСЕРОССИЙСКИЙ НАУЧНО-ИССЛЕДОВАТЕЛЬСКИЙ И ИСПЫТАТЕЛЬНЫЙ ИНСТИТУТ МЕДИЦИНСКОЙ ТЕХНИКИ" ФЕДЕРАЛЬНОЙ СЛУЖБЫ ПО НАДЗОРУ В СФЕРЕ ЗДРАВООХРАНЕНИЯ (подробнее) Федеральная служба по надзору в сфере здравоохранения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